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4C92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668B2AF8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do Uchwały Nr 61/2019</w:t>
      </w:r>
    </w:p>
    <w:p w14:paraId="03FC5333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Rady Gminy Przemęt</w:t>
      </w:r>
    </w:p>
    <w:p w14:paraId="02107C9C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z dnia 25 kwietnia 2019 roku</w:t>
      </w:r>
    </w:p>
    <w:p w14:paraId="4D891F2C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DC52A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18F23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OBJAŚNIENIA PRZYJĘTYCH WARTOŚCI</w:t>
      </w:r>
    </w:p>
    <w:p w14:paraId="1ADCF202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CE45C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168A7" w14:textId="440CA569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Do opracowania WPF wykorzystano historyczne materiały źródłowe dotyczące wykonania dochodów i wydatków za lata 2016-2018, założenia makroekonomiczne przyjęte w WPF, zgromadzone informacje o faktach dotyczących gospodarki finansowej, a także wiedzę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 o planowanych zamierzeniach wynikających z różnych dokumentów obowiązujących na terenie gminy.</w:t>
      </w:r>
    </w:p>
    <w:p w14:paraId="56E8903B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Szczegółowe objaśnienia przyjętych wartości:</w:t>
      </w:r>
    </w:p>
    <w:p w14:paraId="08C8D05F" w14:textId="34328244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W Wieloletniej Prognozie Finansowej Gminy Przemęt na lata 2019 - 2023 przyjęto ogólny wzrost dochodów i wydatków.</w:t>
      </w:r>
    </w:p>
    <w:p w14:paraId="1AEE9472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Przy prognozowaniu dochodów bieżących zastosowano wskaźniki:</w:t>
      </w:r>
    </w:p>
    <w:p w14:paraId="4DC19B47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w roku 2019 zgodnie z informacjami od dysponentów środków (subwencje, dotacje, udziały gmin), podatki i opłaty zgodnie z obowiązującymi stawkami na terenie Gminy.</w:t>
      </w:r>
    </w:p>
    <w:p w14:paraId="176EBFAC" w14:textId="5656BDCE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dla subwencji w okresie 2020 – 2023 przyjęto wskaźnik wzrostu o 2,0</w:t>
      </w:r>
      <w:r w:rsidR="00EB6E8E">
        <w:rPr>
          <w:rFonts w:ascii="Times New Roman" w:hAnsi="Times New Roman" w:cs="Times New Roman"/>
          <w:sz w:val="24"/>
          <w:szCs w:val="24"/>
        </w:rPr>
        <w:t xml:space="preserve">% </w:t>
      </w:r>
      <w:bookmarkStart w:id="0" w:name="_GoBack"/>
      <w:bookmarkEnd w:id="0"/>
      <w:r w:rsidRPr="00D519E9">
        <w:rPr>
          <w:rFonts w:ascii="Times New Roman" w:hAnsi="Times New Roman" w:cs="Times New Roman"/>
          <w:sz w:val="24"/>
          <w:szCs w:val="24"/>
        </w:rPr>
        <w:t xml:space="preserve"> w każdym roku, gdzie rokiem bazowym był rok 2019,</w:t>
      </w:r>
    </w:p>
    <w:p w14:paraId="0EBBEAE6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dotacje z budżetu państwa w okresie 2020 – 2023 przyjęto wskaźnik wzrostu o 2,0% w każdym roku, gdzie rokiem bazowym był rok 2019,</w:t>
      </w:r>
    </w:p>
    <w:p w14:paraId="5A2F42FC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 xml:space="preserve">- podatek dochodowy od osób fizycznych w zakresie udziału gminy – w stosunku do lat 2020 - 2023 zastosowano wskaźnik wzrostu na poziomie  2,0% </w:t>
      </w:r>
    </w:p>
    <w:p w14:paraId="622997AF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 podatek dochodowy od osób prawnych przyjęto w całym okresie na poziomie roku 2019,</w:t>
      </w:r>
    </w:p>
    <w:p w14:paraId="70AD021E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dla podatków  i opłat lokalnych przyjęto wskaźnik wzrostu o 2,0%, gdzie rokiem bazowym był rok 2019,</w:t>
      </w:r>
    </w:p>
    <w:p w14:paraId="3837282B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pozostałe dochody bieżące zostały również przeliczone wskaźnikiem 2,0 % wzrostu w każdym roku na podstawie wysokości przyjętych w 2019 roku.</w:t>
      </w:r>
    </w:p>
    <w:p w14:paraId="370CC96C" w14:textId="10BC2B5F" w:rsid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885A0" w14:textId="168B01C0" w:rsid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EE62F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7F8DF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Planowanie dochodów majątkowych:  </w:t>
      </w:r>
    </w:p>
    <w:p w14:paraId="6133452C" w14:textId="40B402A9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w 2019 roku planuje się dochody majątkowe dla Gminy związane ze sprzedażą mienia gminy. Zaplanowano sprzedaż nieruchomości zabudowanej w Kaszczorze ul. Sportowa 1, w Biskupicach oraz w Mochach na ul. Wolsztyńskiej 2, a także działki budowlane w Mochach i Siekowie oraz spłaty rat za wykupione lokale, a także dotację celową w ramach programó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519E9">
        <w:rPr>
          <w:rFonts w:ascii="Times New Roman" w:hAnsi="Times New Roman" w:cs="Times New Roman"/>
          <w:sz w:val="24"/>
          <w:szCs w:val="24"/>
        </w:rPr>
        <w:t xml:space="preserve"> finansowanych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9E9">
        <w:rPr>
          <w:rFonts w:ascii="Times New Roman" w:hAnsi="Times New Roman" w:cs="Times New Roman"/>
          <w:sz w:val="24"/>
          <w:szCs w:val="24"/>
        </w:rPr>
        <w:t>z udziałem środków europejskich w związku ze zrealizowanym w 2018 roku zadaniem "Budowa ścieżki pieszo-rowerowej wzdłuż brzegu jeziora Wieleńskiego".</w:t>
      </w:r>
    </w:p>
    <w:p w14:paraId="5A8D8D3E" w14:textId="03705726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- w latach 2020 – 2023 przy planowaniu dochodów majątkowych brano pod uwagę sprzedaż, działek budowlanych w Nowej Wsi oraz spłatę rat za wykupione lokale.</w:t>
      </w:r>
    </w:p>
    <w:p w14:paraId="576A436B" w14:textId="10F26D31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Przy prognozowaniu wydatków na wynagrodzenia i składki od nich naliczane</w:t>
      </w:r>
      <w:r w:rsidRPr="00D519E9">
        <w:rPr>
          <w:rFonts w:ascii="Times New Roman" w:hAnsi="Times New Roman" w:cs="Times New Roman"/>
          <w:sz w:val="24"/>
          <w:szCs w:val="24"/>
        </w:rPr>
        <w:t xml:space="preserve"> w 2019 roku przyjęto wzrost wynagrodzeń dla pracowników samorządowych o 4% a dla nauczycieli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19E9">
        <w:rPr>
          <w:rFonts w:ascii="Times New Roman" w:hAnsi="Times New Roman" w:cs="Times New Roman"/>
          <w:sz w:val="24"/>
          <w:szCs w:val="24"/>
        </w:rPr>
        <w:t>od 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519E9">
        <w:rPr>
          <w:rFonts w:ascii="Times New Roman" w:hAnsi="Times New Roman" w:cs="Times New Roman"/>
          <w:sz w:val="24"/>
          <w:szCs w:val="24"/>
        </w:rPr>
        <w:t xml:space="preserve">ca stycznia wzrost o 5%,  natomiast w latach następnych objętych prognozą wskaźnik wzrostu dla płac dla wszystkich pracowników przyjęto na poziomie 2,0%. </w:t>
      </w:r>
    </w:p>
    <w:p w14:paraId="22A93B49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Wydatki związane z funkcjonowaniem JST jak i pozostałe wydatki bieżące</w:t>
      </w:r>
      <w:r w:rsidRPr="00D519E9">
        <w:rPr>
          <w:rFonts w:ascii="Times New Roman" w:hAnsi="Times New Roman" w:cs="Times New Roman"/>
          <w:sz w:val="24"/>
          <w:szCs w:val="24"/>
        </w:rPr>
        <w:t xml:space="preserve"> przeliczono     wskaźnikiem wzrostu na poziomie 2,0 % w prognozowanym okresie, gdzie rokiem bazowym jest 2019 rok.</w:t>
      </w:r>
    </w:p>
    <w:p w14:paraId="24DEEA7A" w14:textId="43939CC8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Wydatki bieżące</w:t>
      </w:r>
      <w:r w:rsidRPr="00D519E9">
        <w:rPr>
          <w:rFonts w:ascii="Times New Roman" w:hAnsi="Times New Roman" w:cs="Times New Roman"/>
          <w:sz w:val="24"/>
          <w:szCs w:val="24"/>
        </w:rPr>
        <w:t xml:space="preserve"> na obsługę długu prognozuje się z uwzględnieniem spłat rat kapitałowych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i zmianą zadłużenia gminy w poszczególnych latach. Odsetki w roku 2019 prognozuje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się w wysokości 600.000,00 zł, natomiast w roku 2023 na poziomie 100.000,00 zł.  </w:t>
      </w:r>
    </w:p>
    <w:p w14:paraId="16D6206A" w14:textId="12766F66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 xml:space="preserve">Pozostałe </w:t>
      </w:r>
      <w:r w:rsidRPr="00D519E9">
        <w:rPr>
          <w:rFonts w:ascii="Times New Roman" w:hAnsi="Times New Roman" w:cs="Times New Roman"/>
          <w:b/>
          <w:bCs/>
          <w:sz w:val="24"/>
          <w:szCs w:val="24"/>
        </w:rPr>
        <w:t xml:space="preserve">wydatki bieżące </w:t>
      </w:r>
      <w:r w:rsidRPr="00D519E9">
        <w:rPr>
          <w:rFonts w:ascii="Times New Roman" w:hAnsi="Times New Roman" w:cs="Times New Roman"/>
          <w:sz w:val="24"/>
          <w:szCs w:val="24"/>
        </w:rPr>
        <w:t xml:space="preserve">w prognozowanym okresie przeliczono wskaźnikiem wzrostu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19E9">
        <w:rPr>
          <w:rFonts w:ascii="Times New Roman" w:hAnsi="Times New Roman" w:cs="Times New Roman"/>
          <w:sz w:val="24"/>
          <w:szCs w:val="24"/>
        </w:rPr>
        <w:t>na poziomie 2%, gdzie rokiem bazowym był 2019. Wśród wydatków bieżących na 2019 rok zaplanowano także zadanie wspó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D519E9">
        <w:rPr>
          <w:rFonts w:ascii="Times New Roman" w:hAnsi="Times New Roman" w:cs="Times New Roman"/>
          <w:sz w:val="24"/>
          <w:szCs w:val="24"/>
        </w:rPr>
        <w:t>finansowane ze środków europejskich dotyczące remontu elewacji budynku pałacu w Buczu wraz z zagospodarowaniem terenu wokół budynku (w pałacu tym mieści się szkoła podstawowa), zgodnie z podpisaną umową o przyzna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19E9">
        <w:rPr>
          <w:rFonts w:ascii="Times New Roman" w:hAnsi="Times New Roman" w:cs="Times New Roman"/>
          <w:sz w:val="24"/>
          <w:szCs w:val="24"/>
        </w:rPr>
        <w:t>ie pomocy Nr 00005-65160-UM1500011/18 z dnia 04.10.2018 r. Wśród wydatków bieżących znajduje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519E9">
        <w:rPr>
          <w:rFonts w:ascii="Times New Roman" w:hAnsi="Times New Roman" w:cs="Times New Roman"/>
          <w:sz w:val="24"/>
          <w:szCs w:val="24"/>
        </w:rPr>
        <w:t xml:space="preserve"> także kwota przeznaczona dla Związku Międzygminnego OBRA, któ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19E9">
        <w:rPr>
          <w:rFonts w:ascii="Times New Roman" w:hAnsi="Times New Roman" w:cs="Times New Roman"/>
          <w:sz w:val="24"/>
          <w:szCs w:val="24"/>
        </w:rPr>
        <w:t>ego członkiem jest Gmina Przemęt, przeznaczona na rekultywację składowisk odpadów.</w:t>
      </w:r>
    </w:p>
    <w:p w14:paraId="2FA65109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F8789" w14:textId="76E2A2AA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Wydatki majątkowe</w:t>
      </w:r>
      <w:r w:rsidRPr="00D519E9">
        <w:rPr>
          <w:rFonts w:ascii="Times New Roman" w:hAnsi="Times New Roman" w:cs="Times New Roman"/>
          <w:sz w:val="24"/>
          <w:szCs w:val="24"/>
        </w:rPr>
        <w:t xml:space="preserve"> - kwota na wydatki majątkowe w 2019 roku wiąże się głównie z realizacją inwestycji w ujętych w WPF, a także zadań ujętych w wykazie zadań realizowanych z funduszu sołeckiego. Prioryt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D519E9">
        <w:rPr>
          <w:rFonts w:ascii="Times New Roman" w:hAnsi="Times New Roman" w:cs="Times New Roman"/>
          <w:sz w:val="24"/>
          <w:szCs w:val="24"/>
        </w:rPr>
        <w:t>owym zadaniem jest dokończenie budowy kanalizacji sanita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19E9">
        <w:rPr>
          <w:rFonts w:ascii="Times New Roman" w:hAnsi="Times New Roman" w:cs="Times New Roman"/>
          <w:sz w:val="24"/>
          <w:szCs w:val="24"/>
        </w:rPr>
        <w:t xml:space="preserve">nej w Solcu oraz </w:t>
      </w:r>
      <w:r w:rsidRPr="00D519E9">
        <w:rPr>
          <w:rFonts w:ascii="Times New Roman" w:hAnsi="Times New Roman" w:cs="Times New Roman"/>
          <w:sz w:val="24"/>
          <w:szCs w:val="24"/>
        </w:rPr>
        <w:lastRenderedPageBreak/>
        <w:t>remizy OSP w Buczu. Planujemy także zadanie dotyczące zmiany sposobu użytkowania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E9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9E9">
        <w:rPr>
          <w:rFonts w:ascii="Times New Roman" w:hAnsi="Times New Roman" w:cs="Times New Roman"/>
          <w:sz w:val="24"/>
          <w:szCs w:val="24"/>
        </w:rPr>
        <w:t>z przebudową budynku sali wiejskiej w Błotnicy na Dom Dziennego Pobytu Senior +</w:t>
      </w:r>
      <w:r w:rsidR="00EB6E8E">
        <w:rPr>
          <w:rFonts w:ascii="Times New Roman" w:hAnsi="Times New Roman" w:cs="Times New Roman"/>
          <w:sz w:val="24"/>
          <w:szCs w:val="24"/>
        </w:rPr>
        <w:t xml:space="preserve"> i Żłobek Maluch +. </w:t>
      </w:r>
      <w:r w:rsidRPr="00D519E9">
        <w:rPr>
          <w:rFonts w:ascii="Times New Roman" w:hAnsi="Times New Roman" w:cs="Times New Roman"/>
          <w:sz w:val="24"/>
          <w:szCs w:val="24"/>
        </w:rPr>
        <w:t xml:space="preserve"> Dużą część wydatków majątkowych stanowią także zadania z zakresu dróg gminnych. W planie wydatków ujęto także wydatki na dotacje celowe na dofinansowanie kosztów inwestycji w zakresie ochrony środowiska i gospodarki wodnej na terenie Gminy Przemęt.</w:t>
      </w:r>
    </w:p>
    <w:p w14:paraId="04774952" w14:textId="19CF4FAB" w:rsidR="00EB6E8E" w:rsidRPr="00EB6E8E" w:rsidRDefault="00D519E9" w:rsidP="00EB6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sz w:val="24"/>
          <w:szCs w:val="24"/>
        </w:rPr>
        <w:t>Wydatki majątkowe w latach 2020 - 2023  na poziomie środków pozostających do dyspozycji, które przeznaczone będą głównie na budowę kolejnych odcinków kanalizacji sanitarnej,  budowę dróg gminnych oraz ścieżek rowerowo-pieszych</w:t>
      </w:r>
      <w:r w:rsidR="00EB6E8E">
        <w:rPr>
          <w:rFonts w:ascii="Times New Roman" w:hAnsi="Times New Roman" w:cs="Times New Roman"/>
          <w:sz w:val="24"/>
          <w:szCs w:val="24"/>
        </w:rPr>
        <w:t xml:space="preserve"> </w:t>
      </w:r>
      <w:r w:rsidR="00EB6E8E" w:rsidRPr="00EB6E8E">
        <w:rPr>
          <w:rFonts w:ascii="Times New Roman" w:hAnsi="Times New Roman" w:cs="Times New Roman"/>
          <w:sz w:val="24"/>
          <w:szCs w:val="24"/>
        </w:rPr>
        <w:t>oraz wpłaty dla Zwi</w:t>
      </w:r>
      <w:r w:rsidR="00EB6E8E">
        <w:rPr>
          <w:rFonts w:ascii="Times New Roman" w:hAnsi="Times New Roman" w:cs="Times New Roman"/>
          <w:sz w:val="24"/>
          <w:szCs w:val="24"/>
        </w:rPr>
        <w:t>ą</w:t>
      </w:r>
      <w:r w:rsidR="00EB6E8E" w:rsidRPr="00EB6E8E">
        <w:rPr>
          <w:rFonts w:ascii="Times New Roman" w:hAnsi="Times New Roman" w:cs="Times New Roman"/>
          <w:sz w:val="24"/>
          <w:szCs w:val="24"/>
        </w:rPr>
        <w:t>zku Międzygminnego OBRA jako wkład własny Gminy do realizacji projektu z udziałem środków UE na rekultywacj</w:t>
      </w:r>
      <w:r w:rsidR="00EB6E8E">
        <w:rPr>
          <w:rFonts w:ascii="Times New Roman" w:hAnsi="Times New Roman" w:cs="Times New Roman"/>
          <w:sz w:val="24"/>
          <w:szCs w:val="24"/>
        </w:rPr>
        <w:t>ę</w:t>
      </w:r>
      <w:r w:rsidR="00EB6E8E" w:rsidRPr="00EB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8E" w:rsidRPr="00EB6E8E">
        <w:rPr>
          <w:rFonts w:ascii="Times New Roman" w:hAnsi="Times New Roman" w:cs="Times New Roman"/>
          <w:sz w:val="24"/>
          <w:szCs w:val="24"/>
        </w:rPr>
        <w:t>skłądowisk</w:t>
      </w:r>
      <w:proofErr w:type="spellEnd"/>
      <w:r w:rsidR="00EB6E8E" w:rsidRPr="00EB6E8E">
        <w:rPr>
          <w:rFonts w:ascii="Times New Roman" w:hAnsi="Times New Roman" w:cs="Times New Roman"/>
          <w:sz w:val="24"/>
          <w:szCs w:val="24"/>
        </w:rPr>
        <w:t xml:space="preserve"> odpadów.</w:t>
      </w:r>
    </w:p>
    <w:p w14:paraId="13EA42B9" w14:textId="65D3E8F9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5887" w14:textId="6A23333D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Rozchody z tytułu spłaty rat kapitałowych</w:t>
      </w:r>
      <w:r w:rsidRPr="00D519E9">
        <w:rPr>
          <w:rFonts w:ascii="Times New Roman" w:hAnsi="Times New Roman" w:cs="Times New Roman"/>
          <w:sz w:val="24"/>
          <w:szCs w:val="24"/>
        </w:rPr>
        <w:t xml:space="preserve"> planowane są w prognozowanym okresie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z harmonogramami spłat zawartymi w umowach w stosunku do pożyczek i kredytów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z lat poprzednich oraz kredytów i pożyczek planowanych do zaciągnięcia w roku 2019  z okresem spłaty do 2023 roku. </w:t>
      </w:r>
    </w:p>
    <w:p w14:paraId="40563851" w14:textId="17F0E50E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Przychody z tytułu pożyczek i kredytów</w:t>
      </w:r>
      <w:r w:rsidRPr="00D519E9">
        <w:rPr>
          <w:rFonts w:ascii="Times New Roman" w:hAnsi="Times New Roman" w:cs="Times New Roman"/>
          <w:sz w:val="24"/>
          <w:szCs w:val="24"/>
        </w:rPr>
        <w:t xml:space="preserve"> w 2019 roku zaplanowano w wysokości 2.490.392,00 zł. Planujemy zaciągnąć pożyczkę z </w:t>
      </w:r>
      <w:proofErr w:type="spellStart"/>
      <w:r w:rsidRPr="00D519E9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D519E9">
        <w:rPr>
          <w:rFonts w:ascii="Times New Roman" w:hAnsi="Times New Roman" w:cs="Times New Roman"/>
          <w:sz w:val="24"/>
          <w:szCs w:val="24"/>
        </w:rPr>
        <w:t xml:space="preserve"> w Poznaniu na budowę kanalizacji sanitarnej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w  Solcu. </w:t>
      </w:r>
    </w:p>
    <w:p w14:paraId="46BB64ED" w14:textId="39FA658E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>Kwota długu Gminy</w:t>
      </w:r>
      <w:r w:rsidRPr="00D519E9">
        <w:rPr>
          <w:rFonts w:ascii="Times New Roman" w:hAnsi="Times New Roman" w:cs="Times New Roman"/>
          <w:sz w:val="24"/>
          <w:szCs w:val="24"/>
        </w:rPr>
        <w:t xml:space="preserve"> w roku 2019 i w kolejnych latach 2020 - 2023 maleje z roku na rok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9E9">
        <w:rPr>
          <w:rFonts w:ascii="Times New Roman" w:hAnsi="Times New Roman" w:cs="Times New Roman"/>
          <w:sz w:val="24"/>
          <w:szCs w:val="24"/>
        </w:rPr>
        <w:t xml:space="preserve">w związku z planowaną spłatą rat kapitałowych wykazanych w rozchodach. W roku 2023 dług gminy planuje się na poziomie zerowym. </w:t>
      </w:r>
    </w:p>
    <w:p w14:paraId="1E1BA859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266A" w14:textId="77777777" w:rsidR="00D519E9" w:rsidRPr="00D519E9" w:rsidRDefault="00D519E9" w:rsidP="00D5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E9">
        <w:rPr>
          <w:rFonts w:ascii="Times New Roman" w:hAnsi="Times New Roman" w:cs="Times New Roman"/>
          <w:b/>
          <w:bCs/>
          <w:sz w:val="24"/>
          <w:szCs w:val="24"/>
        </w:rPr>
        <w:t xml:space="preserve">Spłatę długu </w:t>
      </w:r>
      <w:r w:rsidRPr="00D519E9">
        <w:rPr>
          <w:rFonts w:ascii="Times New Roman" w:hAnsi="Times New Roman" w:cs="Times New Roman"/>
          <w:sz w:val="24"/>
          <w:szCs w:val="24"/>
        </w:rPr>
        <w:t>w 2019 roku planuje się sfinansować z nadwyżki bieżącej oraz przychodami z tytułu kredytów i pożyczek,  a w latach następnych 2020-2023 z nadwyżki bieżącej.</w:t>
      </w:r>
    </w:p>
    <w:p w14:paraId="3ACC804F" w14:textId="77777777" w:rsidR="00D519E9" w:rsidRPr="00D519E9" w:rsidRDefault="00D519E9" w:rsidP="00D5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17077" w14:textId="77777777" w:rsidR="00C767FC" w:rsidRDefault="00C767FC"/>
    <w:sectPr w:rsidR="00C767FC" w:rsidSect="00A665F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C1"/>
    <w:rsid w:val="005448C1"/>
    <w:rsid w:val="00C767FC"/>
    <w:rsid w:val="00D519E9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B55"/>
  <w15:chartTrackingRefBased/>
  <w15:docId w15:val="{BAA77728-B9C3-4BD4-9056-FFF9C96A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Ćwiklińska</dc:creator>
  <cp:keywords/>
  <dc:description/>
  <cp:lastModifiedBy>Bożena Ćwiklińska</cp:lastModifiedBy>
  <cp:revision>5</cp:revision>
  <cp:lastPrinted>2019-04-16T12:30:00Z</cp:lastPrinted>
  <dcterms:created xsi:type="dcterms:W3CDTF">2019-04-16T12:27:00Z</dcterms:created>
  <dcterms:modified xsi:type="dcterms:W3CDTF">2019-04-17T07:05:00Z</dcterms:modified>
</cp:coreProperties>
</file>